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D3B" w:rsidRDefault="00D81D3B" w:rsidP="00D81D3B">
      <w:pPr>
        <w:pStyle w:val="Default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PROCESSO DE NOTIFICAÇÃO DO EXERCÍCIO DA ATIVIDADE DE DISTRIBUIÇÃO POR GROSSO DE DISPOSITIVOS MÉDICOS EFETUADA NA REGIÃO AUTÓNOMA DOS AÇORES</w:t>
      </w:r>
    </w:p>
    <w:p w:rsidR="00D81D3B" w:rsidRDefault="00D81D3B" w:rsidP="00D81D3B">
      <w:pPr>
        <w:pStyle w:val="Default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9214"/>
      </w:tblGrid>
      <w:tr w:rsidR="00D81D3B" w:rsidTr="00D81D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D3B" w:rsidRDefault="00D81D3B">
            <w:pPr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D3B" w:rsidRDefault="00D81D3B" w:rsidP="00FA05F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DOCUMENTOS DE INSTRUÇÃO DO PROCESSO</w:t>
            </w:r>
          </w:p>
          <w:p w:rsidR="00D81D3B" w:rsidRDefault="00D81D3B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D81D3B" w:rsidTr="00D81D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3B" w:rsidRDefault="00D81D3B">
            <w:pPr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a)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B" w:rsidRDefault="00D81D3B">
            <w:pPr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Requerimento relativo à notificação do exercício da atividade de Distribuição por Grosso de </w:t>
            </w:r>
            <w:proofErr w:type="spellStart"/>
            <w:r>
              <w:rPr>
                <w:rFonts w:ascii="Arial" w:hAnsi="Arial" w:cs="Arial"/>
                <w:lang w:eastAsia="en-US"/>
              </w:rPr>
              <w:t>DMs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na RAA, conforme minuta em anexo, assinado por quem obriga a sociedade, com indicação expressa da Diretiva/ Tipologia/ Classificação/ Componentes Críticos dos </w:t>
            </w:r>
            <w:proofErr w:type="spellStart"/>
            <w:r>
              <w:rPr>
                <w:rFonts w:ascii="Arial" w:hAnsi="Arial" w:cs="Arial"/>
                <w:lang w:eastAsia="en-US"/>
              </w:rPr>
              <w:t>DMs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a distribuir;</w:t>
            </w:r>
          </w:p>
          <w:p w:rsidR="00D81D3B" w:rsidRDefault="00D81D3B">
            <w:pPr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D81D3B" w:rsidTr="00D81D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3B" w:rsidRDefault="00D81D3B">
            <w:pPr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b)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B" w:rsidRDefault="00D81D3B">
            <w:pPr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Fotocópia do cartão de cidadão (CC) e número de identificação fiscal (NIF), no caso de pessoa singular ou número de identificação de pessoa coletiva (NIPC) no caso de sociedade comercial;</w:t>
            </w:r>
          </w:p>
          <w:p w:rsidR="00D81D3B" w:rsidRDefault="00D81D3B">
            <w:pPr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D81D3B" w:rsidTr="00D81D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3B" w:rsidRDefault="00D81D3B">
            <w:pPr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c)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B" w:rsidRDefault="00D81D3B">
            <w:pPr>
              <w:pStyle w:val="Default"/>
              <w:spacing w:line="25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Fotocópia atualizada de Certidão da Conservatória do registo comercial ou código de acesso à certidão permanente da sociedade no caso de sociedade comercial;</w:t>
            </w:r>
          </w:p>
          <w:p w:rsidR="00D81D3B" w:rsidRDefault="00D81D3B">
            <w:pPr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D81D3B" w:rsidTr="00D81D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3B" w:rsidRDefault="00D81D3B">
            <w:pPr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d)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B" w:rsidRDefault="00D81D3B">
            <w:pPr>
              <w:pStyle w:val="Default"/>
              <w:spacing w:line="25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Fotocópia atualizada da escritura de constituição da sociedade e das suas alterações no caso de sociedade comercial;</w:t>
            </w:r>
          </w:p>
          <w:p w:rsidR="00D81D3B" w:rsidRDefault="00D81D3B">
            <w:pPr>
              <w:pStyle w:val="Default"/>
              <w:spacing w:line="25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</w:p>
        </w:tc>
      </w:tr>
      <w:tr w:rsidR="00D81D3B" w:rsidTr="00D81D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3B" w:rsidRDefault="00D81D3B">
            <w:pPr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e)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B" w:rsidRDefault="00D81D3B">
            <w:pPr>
              <w:pStyle w:val="Default"/>
              <w:spacing w:line="25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Fotocópia do alvará de licença de utilização do estabelecimento de distribuição emitido pelo órgão competente do município respetivo;</w:t>
            </w:r>
          </w:p>
          <w:p w:rsidR="00D81D3B" w:rsidRDefault="00D81D3B">
            <w:pPr>
              <w:pStyle w:val="Default"/>
              <w:spacing w:line="25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</w:p>
        </w:tc>
      </w:tr>
      <w:tr w:rsidR="00D81D3B" w:rsidTr="00D81D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3B" w:rsidRDefault="00D81D3B">
            <w:pPr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f)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B" w:rsidRDefault="00D81D3B">
            <w:pPr>
              <w:pStyle w:val="Default"/>
              <w:spacing w:line="256" w:lineRule="auto"/>
              <w:ind w:left="-4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Prova do cumprimento das exigências legais em matéria da prevenção de incêndio (documento respeitante à segurança contra risco de incêndios, emitido pelo Serviço Regional de Proteção Civil e Bombeiros dos Açores), apenas aplicável no caso de este documento não ter sido já relevado para efeitos de emissão do alvará de licença de utilização;</w:t>
            </w:r>
          </w:p>
          <w:p w:rsidR="00D81D3B" w:rsidRDefault="00D81D3B">
            <w:pPr>
              <w:pStyle w:val="Default"/>
              <w:spacing w:line="25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</w:p>
        </w:tc>
      </w:tr>
      <w:tr w:rsidR="00D81D3B" w:rsidTr="00D81D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3B" w:rsidRDefault="00D81D3B">
            <w:pPr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g)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B" w:rsidRDefault="00D81D3B">
            <w:pPr>
              <w:pStyle w:val="Default"/>
              <w:spacing w:line="25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Planta das instalações e a respetiva memória descritiva, aplicável nos termos do disposto do artigo 37.º do Decreto-Lei n.º 145/2009, de 17 de junho, na qual conste a indicação em particular das áreas de receção, conferência, armazenamento, preparação de encomendas, expedição, devoluções e recolhas dos dispositivos médicos, dando cumprimento à Portaria 256/2016 de 28 de setembro;</w:t>
            </w:r>
          </w:p>
          <w:p w:rsidR="00D81D3B" w:rsidRDefault="00D81D3B">
            <w:pPr>
              <w:pStyle w:val="Default"/>
              <w:spacing w:line="25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</w:p>
        </w:tc>
      </w:tr>
      <w:tr w:rsidR="00D81D3B" w:rsidTr="00D81D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3B" w:rsidRDefault="00D81D3B">
            <w:pPr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h)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B" w:rsidRDefault="00D81D3B">
            <w:pPr>
              <w:pStyle w:val="Default"/>
              <w:spacing w:line="256" w:lineRule="auto"/>
              <w:ind w:left="-4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Fotocópia do(s) contrato(s) celebrado(s) com o distribuidor por grosso que assegurará a armazenagem, caso seja aplicável;</w:t>
            </w:r>
          </w:p>
          <w:p w:rsidR="00D81D3B" w:rsidRDefault="00D81D3B">
            <w:pPr>
              <w:pStyle w:val="Default"/>
              <w:spacing w:line="256" w:lineRule="auto"/>
              <w:ind w:left="-4"/>
              <w:jc w:val="both"/>
              <w:rPr>
                <w:rFonts w:ascii="Arial" w:hAnsi="Arial" w:cs="Arial"/>
                <w:color w:val="auto"/>
                <w:lang w:eastAsia="en-US"/>
              </w:rPr>
            </w:pPr>
          </w:p>
        </w:tc>
      </w:tr>
      <w:tr w:rsidR="00D81D3B" w:rsidTr="00D81D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3B" w:rsidRDefault="00D81D3B">
            <w:pPr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i)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B" w:rsidRDefault="00D81D3B">
            <w:pPr>
              <w:pStyle w:val="Default"/>
              <w:spacing w:line="256" w:lineRule="auto"/>
              <w:ind w:left="-4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Fotocópia do(s) contrato(s) celebrado(s) com a(s) empresa(s) que procedam ao transporte de dispositivos médicos, caso seja aplicável;</w:t>
            </w:r>
          </w:p>
          <w:p w:rsidR="00D81D3B" w:rsidRDefault="00D81D3B">
            <w:pPr>
              <w:pStyle w:val="Default"/>
              <w:spacing w:line="256" w:lineRule="auto"/>
              <w:ind w:left="-4"/>
              <w:jc w:val="both"/>
              <w:rPr>
                <w:rFonts w:ascii="Arial" w:hAnsi="Arial" w:cs="Arial"/>
                <w:color w:val="auto"/>
                <w:lang w:eastAsia="en-US"/>
              </w:rPr>
            </w:pPr>
          </w:p>
        </w:tc>
      </w:tr>
      <w:tr w:rsidR="00D81D3B" w:rsidTr="00D81D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3B" w:rsidRDefault="00D81D3B">
            <w:pPr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j)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B" w:rsidRDefault="00D81D3B">
            <w:pPr>
              <w:pStyle w:val="Default"/>
              <w:spacing w:line="256" w:lineRule="auto"/>
              <w:ind w:left="-4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Certificado geral da empresa que declare que as matérias primas utilizadas estão aprovadas no Infarmed, IP, ou seja, se têm autorização de introdução no mercado;</w:t>
            </w:r>
          </w:p>
          <w:p w:rsidR="00D81D3B" w:rsidRDefault="00D81D3B">
            <w:pPr>
              <w:pStyle w:val="Default"/>
              <w:spacing w:line="256" w:lineRule="auto"/>
              <w:ind w:left="-4"/>
              <w:jc w:val="both"/>
              <w:rPr>
                <w:rFonts w:ascii="Arial" w:hAnsi="Arial" w:cs="Arial"/>
                <w:color w:val="auto"/>
                <w:lang w:eastAsia="en-US"/>
              </w:rPr>
            </w:pPr>
          </w:p>
        </w:tc>
      </w:tr>
      <w:tr w:rsidR="00D81D3B" w:rsidTr="00D81D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3B" w:rsidRDefault="00D81D3B">
            <w:pPr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l)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B" w:rsidRDefault="00D81D3B">
            <w:pPr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Termo de responsabilidade elaborado pelo(a) responsável técnico(a) que deverá estar nas instalações do armazém, conforme minuta em anexo, sendo a assinatura de acordo com o documento de identificação;</w:t>
            </w:r>
          </w:p>
          <w:p w:rsidR="00D81D3B" w:rsidRDefault="00D81D3B">
            <w:pPr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D81D3B" w:rsidTr="00D81D3B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3B" w:rsidRDefault="00D81D3B">
            <w:pPr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m)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B" w:rsidRDefault="00D81D3B">
            <w:pPr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Fotocópia do cartão de cidadão (CC) e do número de identificação fiscal (NIF) do responsável técnico;</w:t>
            </w:r>
          </w:p>
          <w:p w:rsidR="00D81D3B" w:rsidRDefault="00D81D3B">
            <w:pPr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D81D3B" w:rsidTr="00D81D3B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3B" w:rsidRDefault="00D81D3B">
            <w:pPr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n)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B" w:rsidRDefault="00D81D3B">
            <w:pPr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Fotocópia dos certificados ou outros documentos comprovativos das habilitações académicas e profissionais do(a) responsável técnico(a) tais como carteira profissional; certificado de habilitações, </w:t>
            </w:r>
            <w:r>
              <w:rPr>
                <w:rFonts w:ascii="Arial" w:hAnsi="Arial" w:cs="Arial"/>
                <w:i/>
                <w:lang w:eastAsia="en-US"/>
              </w:rPr>
              <w:t>curriculum vitae</w:t>
            </w:r>
            <w:r>
              <w:rPr>
                <w:rFonts w:ascii="Arial" w:hAnsi="Arial" w:cs="Arial"/>
                <w:lang w:eastAsia="en-US"/>
              </w:rPr>
              <w:t>, de acordo com o disposto no artigo 37.º n.º 2 do Decreto-Lei n.º 145/2009, de 17 de junho;</w:t>
            </w:r>
          </w:p>
          <w:p w:rsidR="00D81D3B" w:rsidRDefault="00D81D3B">
            <w:pPr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D81D3B" w:rsidTr="00D81D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3B" w:rsidRDefault="00D81D3B">
            <w:pPr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o)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B" w:rsidRDefault="00D81D3B">
            <w:pPr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Fotocópia do contrato celebrado entre a entidade requerente e a pessoa que assumirá a função de responsável técnico;</w:t>
            </w:r>
          </w:p>
          <w:p w:rsidR="00D81D3B" w:rsidRDefault="00D81D3B">
            <w:pPr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D81D3B" w:rsidTr="00D81D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3B" w:rsidRDefault="00D81D3B">
            <w:pPr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p)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B" w:rsidRDefault="00D81D3B">
            <w:pPr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Fotocópia do(s) contrato(s) de distribuição estabelecido entre ambas as partes – aplicável se o estabelecimento de distribuição pertencer a outro distribuidor já notificado, caso seja aplicável;</w:t>
            </w:r>
          </w:p>
          <w:p w:rsidR="00D81D3B" w:rsidRDefault="00D81D3B">
            <w:pPr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D81D3B" w:rsidTr="00D81D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3B" w:rsidRDefault="00D81D3B">
            <w:pPr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q)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B" w:rsidRDefault="00D81D3B">
            <w:pPr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Fotocópia do contrato de arrendamento das instalações do estabelecimento de distribuição, ou código de acesso para consulta on-line da certidão permanente do registo predial, caso as instalações sejam próprias, ou ainda outro que evidencie a legitimidade em ocupar as instalações, caso seja aplicável;</w:t>
            </w:r>
          </w:p>
          <w:p w:rsidR="00D81D3B" w:rsidRDefault="00D81D3B">
            <w:pPr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D81D3B" w:rsidTr="00D81D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3B" w:rsidRDefault="00D81D3B">
            <w:pPr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h)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B" w:rsidRDefault="00D81D3B">
            <w:pPr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Fotocópia do manual de procedimentos que descrevem as várias operações suscetíveis de afetar a qualidade dos produtos ou da atividade de distribuição, elaborado de acordo com as Boas Práticas de Distribuição por Grosso de Dispositivos Médicos, descritos no anexo da Portaria n.º 256/2016, de 28 de setembro, devidamente assinado, aprovado e datado pelo responsável técnico, que deverão estar acessíveis às autoridades competentes.</w:t>
            </w:r>
          </w:p>
          <w:p w:rsidR="00D81D3B" w:rsidRDefault="00D81D3B">
            <w:pPr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:rsidR="00D81D3B" w:rsidRDefault="00D81D3B" w:rsidP="00D81D3B">
      <w:pPr>
        <w:pStyle w:val="Default"/>
        <w:spacing w:after="120"/>
        <w:rPr>
          <w:rFonts w:ascii="Arial" w:hAnsi="Arial" w:cs="Arial"/>
          <w:b/>
        </w:rPr>
      </w:pPr>
    </w:p>
    <w:p w:rsidR="00D81D3B" w:rsidRDefault="00D81D3B" w:rsidP="00D81D3B">
      <w:pPr>
        <w:pStyle w:val="Default"/>
        <w:spacing w:after="120"/>
        <w:jc w:val="both"/>
        <w:rPr>
          <w:rFonts w:ascii="Arial" w:hAnsi="Arial" w:cs="Arial"/>
        </w:rPr>
      </w:pPr>
    </w:p>
    <w:p w:rsidR="00D81D3B" w:rsidRDefault="00D81D3B" w:rsidP="00D81D3B">
      <w:pPr>
        <w:pStyle w:val="Default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 documentos supracitados só serão aceites quando revistam a forma de original, documento autêntico ou fotocópia conferida com o original ou documento autenticado pelo funcionário que a receba.</w:t>
      </w:r>
    </w:p>
    <w:p w:rsidR="00D81D3B" w:rsidRDefault="00D81D3B" w:rsidP="00D81D3B">
      <w:pPr>
        <w:pStyle w:val="Default"/>
        <w:spacing w:after="120"/>
        <w:rPr>
          <w:rFonts w:ascii="Arial" w:hAnsi="Arial" w:cs="Arial"/>
          <w:b/>
        </w:rPr>
      </w:pPr>
    </w:p>
    <w:p w:rsidR="00D81D3B" w:rsidRDefault="00D81D3B" w:rsidP="00D81D3B">
      <w:pPr>
        <w:pStyle w:val="Default"/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Outros documentos</w:t>
      </w:r>
    </w:p>
    <w:p w:rsidR="00D81D3B" w:rsidRPr="00D81D3B" w:rsidRDefault="00D81D3B" w:rsidP="00D81D3B">
      <w:pPr>
        <w:pStyle w:val="Default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Direção Regional da Saúde poderá solicitar outros documentos considerados fundamentais.</w:t>
      </w:r>
    </w:p>
    <w:p w:rsidR="00D81D3B" w:rsidRDefault="00D81D3B" w:rsidP="00D81D3B">
      <w:pPr>
        <w:pStyle w:val="Default"/>
        <w:spacing w:after="120"/>
        <w:rPr>
          <w:rFonts w:ascii="Arial" w:hAnsi="Arial" w:cs="Arial"/>
          <w:b/>
        </w:rPr>
      </w:pPr>
    </w:p>
    <w:p w:rsidR="00D81D3B" w:rsidRDefault="00D81D3B" w:rsidP="00D81D3B">
      <w:pPr>
        <w:pStyle w:val="Default"/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LEGISLAÇÃO APLICÁVEL:</w:t>
      </w:r>
    </w:p>
    <w:p w:rsidR="00D81D3B" w:rsidRDefault="00D81D3B" w:rsidP="00D81D3B">
      <w:pPr>
        <w:pStyle w:val="Default"/>
        <w:numPr>
          <w:ilvl w:val="0"/>
          <w:numId w:val="1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Decreto-Lei nº 145/2009, 17 de junho;</w:t>
      </w:r>
    </w:p>
    <w:p w:rsidR="00D81D3B" w:rsidRDefault="00D81D3B" w:rsidP="00D81D3B">
      <w:pPr>
        <w:pStyle w:val="Default"/>
        <w:numPr>
          <w:ilvl w:val="0"/>
          <w:numId w:val="1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Regulamento anexo à Deliberação n.º 515/2010, de 03 de março de 2010, publicada no DR, 2.ª série, n.º 50, de 12 de março de 2010;</w:t>
      </w:r>
    </w:p>
    <w:p w:rsidR="00D81D3B" w:rsidRDefault="00D81D3B" w:rsidP="00D81D3B">
      <w:pPr>
        <w:pStyle w:val="Default"/>
        <w:numPr>
          <w:ilvl w:val="0"/>
          <w:numId w:val="1"/>
        </w:numPr>
        <w:spacing w:after="120"/>
        <w:rPr>
          <w:rFonts w:ascii="Arial" w:hAnsi="Arial" w:cs="Arial"/>
        </w:rPr>
      </w:pPr>
      <w:r>
        <w:rPr>
          <w:rFonts w:ascii="Arial" w:hAnsi="Arial" w:cs="Arial"/>
          <w:color w:val="auto"/>
        </w:rPr>
        <w:t>Portaria n.º 256/2016, de 29 de setembro.</w:t>
      </w:r>
    </w:p>
    <w:p w:rsidR="00D81D3B" w:rsidRDefault="00D81D3B" w:rsidP="00D81D3B">
      <w:pPr>
        <w:pStyle w:val="Default"/>
        <w:ind w:right="1134"/>
        <w:jc w:val="both"/>
        <w:rPr>
          <w:rFonts w:ascii="Arial" w:hAnsi="Arial" w:cs="Arial"/>
          <w:color w:val="auto"/>
        </w:rPr>
      </w:pPr>
    </w:p>
    <w:p w:rsidR="00D81D3B" w:rsidRDefault="00D81D3B" w:rsidP="00D81D3B">
      <w:pPr>
        <w:pStyle w:val="Default"/>
        <w:spacing w:after="120"/>
        <w:jc w:val="both"/>
        <w:rPr>
          <w:rFonts w:ascii="Arial" w:hAnsi="Arial" w:cs="Arial"/>
          <w:b/>
          <w:u w:val="single"/>
        </w:rPr>
      </w:pPr>
    </w:p>
    <w:p w:rsidR="00D81D3B" w:rsidRDefault="00D81D3B" w:rsidP="00D81D3B">
      <w:pPr>
        <w:pStyle w:val="Default"/>
        <w:spacing w:after="1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Local entrega:</w:t>
      </w:r>
    </w:p>
    <w:p w:rsidR="00D81D3B" w:rsidRDefault="00D81D3B" w:rsidP="00D81D3B">
      <w:pPr>
        <w:pStyle w:val="Default"/>
        <w:spacing w:after="120"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A apresentação dos documentos deverá ser formalizada mediante requerimento, dirigido ao Diretor Regional da Saúde, podendo ser entregue diretamente no Solar dos Remédios, 9701-855 Angra do Heroísmo, mediante recibo comprovativo de entrega, ou remetido por correio eletrónico - </w:t>
      </w:r>
      <w:hyperlink r:id="rId7" w:history="1">
        <w:r w:rsidRPr="00CE75B3">
          <w:rPr>
            <w:rStyle w:val="Hiperligao"/>
            <w:rFonts w:ascii="Arial" w:hAnsi="Arial" w:cs="Arial"/>
          </w:rPr>
          <w:t>sres-drs@azores.gov.pt</w:t>
        </w:r>
      </w:hyperlink>
      <w:r>
        <w:rPr>
          <w:rFonts w:ascii="Arial" w:hAnsi="Arial" w:cs="Arial"/>
        </w:rPr>
        <w:t>, e nesse caso, os originais, deverão ser enviados por correio com aviso de receção.</w:t>
      </w:r>
    </w:p>
    <w:p w:rsidR="00D81D3B" w:rsidRDefault="00D81D3B" w:rsidP="00D81D3B">
      <w:pPr>
        <w:pStyle w:val="Default"/>
        <w:spacing w:after="120" w:line="360" w:lineRule="auto"/>
        <w:jc w:val="both"/>
        <w:rPr>
          <w:rFonts w:ascii="Arial" w:hAnsi="Arial" w:cs="Arial"/>
          <w:b/>
          <w:u w:val="single"/>
        </w:rPr>
      </w:pPr>
    </w:p>
    <w:p w:rsidR="00D81D3B" w:rsidRDefault="00D81D3B" w:rsidP="00D81D3B">
      <w:pPr>
        <w:pStyle w:val="Default"/>
        <w:spacing w:after="12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Para esclarecimento de dúvidas contactar: </w:t>
      </w:r>
    </w:p>
    <w:p w:rsidR="00D81D3B" w:rsidRDefault="00D81D3B" w:rsidP="00D81D3B">
      <w:pPr>
        <w:pStyle w:val="Default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Direção Regional da Saúde – Direção de Serviços de Cuidados de Saúde –Divisão de Prestação de Cuidados de Saúde e Licenciamento; Tel. 295 204 200; E-mail: </w:t>
      </w:r>
      <w:hyperlink r:id="rId8" w:history="1">
        <w:r w:rsidR="002A0213" w:rsidRPr="00CE75B3">
          <w:rPr>
            <w:rStyle w:val="Hiperligao"/>
            <w:rFonts w:ascii="Arial" w:hAnsi="Arial" w:cs="Arial"/>
          </w:rPr>
          <w:t>sres-drs@azores.gov.pt</w:t>
        </w:r>
      </w:hyperlink>
    </w:p>
    <w:p w:rsidR="002A0213" w:rsidRDefault="002A0213" w:rsidP="00D81D3B">
      <w:pPr>
        <w:pStyle w:val="Default"/>
        <w:spacing w:after="120" w:line="360" w:lineRule="auto"/>
        <w:jc w:val="both"/>
        <w:rPr>
          <w:rFonts w:ascii="Arial" w:hAnsi="Arial" w:cs="Arial"/>
          <w:b/>
          <w:u w:val="single"/>
        </w:rPr>
      </w:pPr>
    </w:p>
    <w:p w:rsidR="005B3631" w:rsidRPr="00C33361" w:rsidRDefault="005B3631">
      <w:pPr>
        <w:pStyle w:val="Assinatura"/>
        <w:rPr>
          <w:rFonts w:cs="Arial"/>
          <w:lang w:val="pt-PT"/>
        </w:rPr>
      </w:pPr>
    </w:p>
    <w:sectPr w:rsidR="005B3631" w:rsidRPr="00C333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552" w:right="1134" w:bottom="1418" w:left="1418" w:header="624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508" w:rsidRDefault="00010508">
      <w:r>
        <w:separator/>
      </w:r>
    </w:p>
  </w:endnote>
  <w:endnote w:type="continuationSeparator" w:id="0">
    <w:p w:rsidR="00010508" w:rsidRDefault="0001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3DF" w:rsidRDefault="00C153D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7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37"/>
      <w:gridCol w:w="3191"/>
      <w:gridCol w:w="2037"/>
      <w:gridCol w:w="1956"/>
      <w:gridCol w:w="1956"/>
    </w:tblGrid>
    <w:tr w:rsidR="00C153DF" w:rsidRPr="00C153DF" w:rsidTr="00C153DF">
      <w:tc>
        <w:tcPr>
          <w:tcW w:w="637" w:type="dxa"/>
          <w:tcBorders>
            <w:top w:val="nil"/>
            <w:left w:val="nil"/>
            <w:bottom w:val="nil"/>
            <w:right w:val="nil"/>
          </w:tcBorders>
          <w:hideMark/>
        </w:tcPr>
        <w:p w:rsidR="00C153DF" w:rsidRDefault="00C153DF" w:rsidP="00C153DF">
          <w:pPr>
            <w:pStyle w:val="Rodap"/>
            <w:ind w:right="36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0">
                <wp:simplePos x="0" y="0"/>
                <wp:positionH relativeFrom="column">
                  <wp:posOffset>-69850</wp:posOffset>
                </wp:positionH>
                <wp:positionV relativeFrom="paragraph">
                  <wp:posOffset>107950</wp:posOffset>
                </wp:positionV>
                <wp:extent cx="342900" cy="319405"/>
                <wp:effectExtent l="0" t="0" r="0" b="4445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3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19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91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:rsidR="00C153DF" w:rsidRDefault="00C153DF" w:rsidP="00C153DF">
          <w:pPr>
            <w:pStyle w:val="Rodap"/>
            <w:spacing w:before="240" w:line="360" w:lineRule="auto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Região Autónoma dos Açores</w:t>
          </w:r>
        </w:p>
        <w:p w:rsidR="00C153DF" w:rsidRDefault="00C153DF" w:rsidP="00C153DF">
          <w:pPr>
            <w:pStyle w:val="Rodap"/>
          </w:pPr>
          <w:r>
            <w:rPr>
              <w:rFonts w:cs="Arial"/>
              <w:b/>
              <w:bCs/>
              <w:sz w:val="14"/>
            </w:rPr>
            <w:t>Secretaria Regional da Saúde</w:t>
          </w:r>
        </w:p>
      </w:tc>
      <w:tc>
        <w:tcPr>
          <w:tcW w:w="203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Solar dos Remédios</w:t>
          </w:r>
        </w:p>
        <w:p w:rsidR="00C153DF" w:rsidRDefault="00C153DF" w:rsidP="00C153DF">
          <w:pPr>
            <w:pStyle w:val="Rodap"/>
          </w:pPr>
          <w:r>
            <w:rPr>
              <w:sz w:val="14"/>
            </w:rPr>
            <w:t>9701-855 Angra do Heroísmo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proofErr w:type="spellStart"/>
          <w:r>
            <w:rPr>
              <w:sz w:val="14"/>
            </w:rPr>
            <w:t>telef</w:t>
          </w:r>
          <w:proofErr w:type="spellEnd"/>
          <w:r>
            <w:rPr>
              <w:sz w:val="14"/>
            </w:rPr>
            <w:t>. | 295 204 200</w:t>
          </w:r>
        </w:p>
        <w:p w:rsidR="00C153DF" w:rsidRDefault="00C153DF" w:rsidP="00C153DF">
          <w:pPr>
            <w:pStyle w:val="Rodap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fax | 295 204 252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:rsidR="00C153DF" w:rsidRDefault="00C153DF" w:rsidP="00C153DF">
          <w:pPr>
            <w:pStyle w:val="Rodap"/>
            <w:spacing w:before="240" w:line="360" w:lineRule="auto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sres-drs@azores.gov.pt</w:t>
          </w:r>
        </w:p>
        <w:p w:rsidR="00C153DF" w:rsidRDefault="00C153DF" w:rsidP="00C153DF">
          <w:pPr>
            <w:pStyle w:val="Rodap"/>
            <w:rPr>
              <w:lang w:val="fr-FR"/>
            </w:rPr>
          </w:pPr>
          <w:r>
            <w:rPr>
              <w:sz w:val="14"/>
              <w:lang w:val="fr-FR"/>
            </w:rPr>
            <w:t>www.azores.gov.pt</w:t>
          </w:r>
        </w:p>
      </w:tc>
    </w:tr>
  </w:tbl>
  <w:p w:rsidR="005B3631" w:rsidRPr="00BE5CB8" w:rsidRDefault="005B3631">
    <w:pPr>
      <w:pStyle w:val="Rodap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3DF" w:rsidRDefault="00C153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508" w:rsidRDefault="00010508">
      <w:r>
        <w:separator/>
      </w:r>
    </w:p>
  </w:footnote>
  <w:footnote w:type="continuationSeparator" w:id="0">
    <w:p w:rsidR="00010508" w:rsidRDefault="00010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3DF" w:rsidRDefault="00C153D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631" w:rsidRDefault="003F34CA">
    <w:pPr>
      <w:pStyle w:val="Cabealho"/>
      <w:jc w:val="left"/>
      <w:rPr>
        <w:lang w:val="pt-PT"/>
      </w:rPr>
    </w:pPr>
    <w:r>
      <w:rPr>
        <w:noProof/>
        <w:lang w:val="pt-PT"/>
      </w:rPr>
      <w:drawing>
        <wp:inline distT="0" distB="0" distL="0" distR="0">
          <wp:extent cx="2013585" cy="549910"/>
          <wp:effectExtent l="0" t="0" r="5715" b="2540"/>
          <wp:docPr id="1" name="Imagem 1" descr="LOGO_DRS-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RS-Orig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3DF" w:rsidRDefault="00C153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C63127"/>
    <w:multiLevelType w:val="hybridMultilevel"/>
    <w:tmpl w:val="BC34C8D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D3B"/>
    <w:rsid w:val="00010508"/>
    <w:rsid w:val="00027B26"/>
    <w:rsid w:val="000B554F"/>
    <w:rsid w:val="0011030B"/>
    <w:rsid w:val="00215673"/>
    <w:rsid w:val="0022428A"/>
    <w:rsid w:val="00295320"/>
    <w:rsid w:val="002A0213"/>
    <w:rsid w:val="003F34CA"/>
    <w:rsid w:val="004755C5"/>
    <w:rsid w:val="005B3631"/>
    <w:rsid w:val="0064236F"/>
    <w:rsid w:val="00AB0A0F"/>
    <w:rsid w:val="00B52F32"/>
    <w:rsid w:val="00BE5CB8"/>
    <w:rsid w:val="00C153DF"/>
    <w:rsid w:val="00C33361"/>
    <w:rsid w:val="00D81D3B"/>
    <w:rsid w:val="00FA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8C4335-1B7F-4FEA-B5E9-F0052B44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81D3B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48"/>
      <w:jc w:val="center"/>
      <w:outlineLvl w:val="0"/>
    </w:pPr>
    <w:rPr>
      <w:rFonts w:ascii="Arial Narrow" w:hAnsi="Arial Narrow"/>
      <w:b/>
      <w:spacing w:val="24"/>
      <w:kern w:val="28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next w:val="Normal"/>
  </w:style>
  <w:style w:type="paragraph" w:styleId="Cabealho">
    <w:name w:val="header"/>
    <w:basedOn w:val="Normal"/>
    <w:pPr>
      <w:tabs>
        <w:tab w:val="center" w:pos="4819"/>
        <w:tab w:val="right" w:pos="9071"/>
      </w:tabs>
      <w:jc w:val="center"/>
    </w:pPr>
    <w:rPr>
      <w:rFonts w:ascii="Arial Narrow" w:hAnsi="Arial Narrow"/>
      <w:lang w:val="en-GB"/>
    </w:rPr>
  </w:style>
  <w:style w:type="paragraph" w:customStyle="1" w:styleId="Referncias">
    <w:name w:val="Referências"/>
    <w:basedOn w:val="Normal"/>
    <w:pPr>
      <w:tabs>
        <w:tab w:val="left" w:pos="7655"/>
      </w:tabs>
      <w:ind w:left="6662"/>
    </w:pPr>
    <w:rPr>
      <w:lang w:val="en-GB"/>
    </w:rPr>
  </w:style>
  <w:style w:type="paragraph" w:customStyle="1" w:styleId="Assunto">
    <w:name w:val="Assunto"/>
    <w:basedOn w:val="Normal"/>
    <w:pPr>
      <w:spacing w:before="240"/>
      <w:ind w:left="1134" w:hanging="1134"/>
      <w:jc w:val="both"/>
    </w:pPr>
    <w:rPr>
      <w:lang w:val="en-GB"/>
    </w:rPr>
  </w:style>
  <w:style w:type="paragraph" w:styleId="Assinatura">
    <w:name w:val="Signature"/>
    <w:basedOn w:val="Normal"/>
    <w:pPr>
      <w:spacing w:before="120"/>
      <w:jc w:val="center"/>
    </w:pPr>
    <w:rPr>
      <w:lang w:val="en-GB"/>
    </w:rPr>
  </w:style>
  <w:style w:type="paragraph" w:customStyle="1" w:styleId="Texto">
    <w:name w:val="Texto"/>
    <w:basedOn w:val="Normal"/>
    <w:pPr>
      <w:spacing w:before="120"/>
      <w:ind w:firstLine="284"/>
      <w:jc w:val="both"/>
    </w:pPr>
    <w:rPr>
      <w:lang w:val="en-GB"/>
    </w:rPr>
  </w:style>
  <w:style w:type="paragraph" w:styleId="Rodap">
    <w:name w:val="footer"/>
    <w:basedOn w:val="Normal"/>
    <w:link w:val="RodapCarter"/>
    <w:pPr>
      <w:tabs>
        <w:tab w:val="center" w:pos="4153"/>
        <w:tab w:val="right" w:pos="8306"/>
      </w:tabs>
    </w:pPr>
  </w:style>
  <w:style w:type="character" w:customStyle="1" w:styleId="RodapCarter">
    <w:name w:val="Rodapé Caráter"/>
    <w:basedOn w:val="Tipodeletrapredefinidodopargrafo"/>
    <w:link w:val="Rodap"/>
    <w:rsid w:val="00C153DF"/>
    <w:rPr>
      <w:rFonts w:ascii="Arial" w:hAnsi="Arial"/>
      <w:sz w:val="24"/>
    </w:rPr>
  </w:style>
  <w:style w:type="character" w:styleId="Hiperligao">
    <w:name w:val="Hyperlink"/>
    <w:unhideWhenUsed/>
    <w:rsid w:val="00D81D3B"/>
    <w:rPr>
      <w:color w:val="0563C1"/>
      <w:u w:val="single"/>
    </w:rPr>
  </w:style>
  <w:style w:type="paragraph" w:customStyle="1" w:styleId="Default">
    <w:name w:val="Default"/>
    <w:rsid w:val="00D81D3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arter"/>
    <w:rsid w:val="00FA05F6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rsid w:val="00FA0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es-drs@azores.gov.p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res-drs@azores.gov.p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4378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SRSSS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Fátima António</dc:creator>
  <cp:keywords/>
  <dc:description/>
  <cp:lastModifiedBy>Aida MD. Palma</cp:lastModifiedBy>
  <cp:revision>2</cp:revision>
  <cp:lastPrinted>2020-01-15T16:06:00Z</cp:lastPrinted>
  <dcterms:created xsi:type="dcterms:W3CDTF">2020-08-13T17:32:00Z</dcterms:created>
  <dcterms:modified xsi:type="dcterms:W3CDTF">2020-08-13T17:32:00Z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CardDistributionAdd">
    <vt:lpwstr>d02b7e4a-0d98-4a32-bc16-aae700f03153</vt:lpwstr>
  </property>
  <property fmtid="{D5CDD505-2E9C-101B-9397-08002B2CF9AE}" pid="3" name="_e-doclink_DocumentState">
    <vt:lpwstr>Registered</vt:lpwstr>
  </property>
  <property fmtid="{D5CDD505-2E9C-101B-9397-08002B2CF9AE}" pid="4" name="e-doclink">
    <vt:lpwstr>DRS-Sai/2020/236</vt:lpwstr>
  </property>
  <property fmtid="{D5CDD505-2E9C-101B-9397-08002B2CF9AE}" pid="5" name="_edoclink_DocumentKey">
    <vt:lpwstr>43b838e0-f91c-4776-ad95-32fb33dfec33</vt:lpwstr>
  </property>
  <property fmtid="{D5CDD505-2E9C-101B-9397-08002B2CF9AE}" pid="6" name="_edoclink_DocumentVersion">
    <vt:lpwstr>1</vt:lpwstr>
  </property>
  <property fmtid="{D5CDD505-2E9C-101B-9397-08002B2CF9AE}" pid="7" name="_edoclink_StageKey">
    <vt:lpwstr>de7980a2-2438-43d9-8501-ab4300b5b6df</vt:lpwstr>
  </property>
  <property fmtid="{D5CDD505-2E9C-101B-9397-08002B2CF9AE}" pid="8" name="_edoclink_ContainerType">
    <vt:lpwstr>Distribution</vt:lpwstr>
  </property>
  <property fmtid="{D5CDD505-2E9C-101B-9397-08002B2CF9AE}" pid="9" name="_edoclink_ContainerKey">
    <vt:lpwstr>d02b7e4a-0d98-4a32-bc16-aae700f03153</vt:lpwstr>
  </property>
  <property fmtid="{D5CDD505-2E9C-101B-9397-08002B2CF9AE}" pid="10" name="_edoclink_DocumentChanged">
    <vt:lpwstr>true</vt:lpwstr>
  </property>
</Properties>
</file>