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1A46" w14:textId="77777777" w:rsidR="003542C6" w:rsidRPr="003542C6" w:rsidRDefault="003542C6" w:rsidP="003542C6">
      <w:pPr>
        <w:jc w:val="center"/>
        <w:rPr>
          <w:rFonts w:cstheme="minorHAnsi"/>
          <w:b/>
          <w:bCs/>
        </w:rPr>
      </w:pPr>
    </w:p>
    <w:p w14:paraId="1243EF15" w14:textId="75032638" w:rsidR="003542C6" w:rsidRPr="003542C6" w:rsidRDefault="003542C6" w:rsidP="005C7B35">
      <w:pPr>
        <w:jc w:val="center"/>
        <w:rPr>
          <w:rFonts w:cstheme="minorHAnsi"/>
          <w:b/>
          <w:bCs/>
          <w:sz w:val="24"/>
          <w:szCs w:val="24"/>
        </w:rPr>
      </w:pPr>
      <w:r w:rsidRPr="003542C6">
        <w:rPr>
          <w:rFonts w:cstheme="minorHAnsi"/>
          <w:b/>
          <w:bCs/>
          <w:sz w:val="24"/>
          <w:szCs w:val="24"/>
        </w:rPr>
        <w:t>Declaração de compromisso do beneficiário sobre outras situações</w:t>
      </w:r>
    </w:p>
    <w:p w14:paraId="5F8C054E" w14:textId="18334416" w:rsidR="003542C6" w:rsidRPr="007B4C40" w:rsidRDefault="003542C6" w:rsidP="005C7B35">
      <w:pPr>
        <w:pStyle w:val="NormalWeb"/>
        <w:jc w:val="both"/>
        <w:rPr>
          <w:rFonts w:asciiTheme="minorHAnsi" w:hAnsiTheme="minorHAnsi" w:cstheme="minorHAnsi"/>
          <w:sz w:val="22"/>
          <w:szCs w:val="22"/>
        </w:rPr>
      </w:pPr>
      <w:r w:rsidRPr="005C7B35">
        <w:rPr>
          <w:rFonts w:asciiTheme="minorHAnsi" w:hAnsiTheme="minorHAnsi" w:cstheme="minorHAnsi"/>
          <w:sz w:val="22"/>
          <w:szCs w:val="22"/>
        </w:rPr>
        <w:t xml:space="preserve">No âmbito de candidatura ao Sistema de Incentivos </w:t>
      </w:r>
      <w:r w:rsidRPr="005C7B35">
        <w:rPr>
          <w:rFonts w:asciiTheme="minorHAnsi" w:hAnsiTheme="minorHAnsi" w:cstheme="minorHAnsi"/>
          <w:sz w:val="22"/>
          <w:szCs w:val="22"/>
        </w:rPr>
        <w:t xml:space="preserve">à </w:t>
      </w:r>
      <w:r w:rsidRPr="005C7B35">
        <w:rPr>
          <w:rFonts w:asciiTheme="minorHAnsi" w:hAnsiTheme="minorHAnsi" w:cstheme="minorHAnsi"/>
          <w:sz w:val="22"/>
          <w:szCs w:val="22"/>
        </w:rPr>
        <w:t>Transição Energética, Digitalização e Redução do Impacto Ambiental no Setor das Pescas e da Aquicultura</w:t>
      </w:r>
      <w:r w:rsidRPr="005C7B35">
        <w:rPr>
          <w:rFonts w:asciiTheme="minorHAnsi" w:hAnsiTheme="minorHAnsi" w:cstheme="minorHAnsi"/>
          <w:sz w:val="22"/>
          <w:szCs w:val="22"/>
        </w:rPr>
        <w:t xml:space="preserve"> </w:t>
      </w:r>
      <w:r w:rsidRPr="005C7B35">
        <w:rPr>
          <w:rFonts w:asciiTheme="minorHAnsi" w:hAnsiTheme="minorHAnsi" w:cstheme="minorHAnsi"/>
          <w:sz w:val="22"/>
          <w:szCs w:val="22"/>
        </w:rPr>
        <w:t xml:space="preserve">do Programa de </w:t>
      </w:r>
      <w:r w:rsidRPr="007B4C40">
        <w:rPr>
          <w:rFonts w:asciiTheme="minorHAnsi" w:hAnsiTheme="minorHAnsi" w:cstheme="minorHAnsi"/>
          <w:sz w:val="22"/>
          <w:szCs w:val="22"/>
        </w:rPr>
        <w:t>Recuperação e Resiliência, o beneficiário declara que:</w:t>
      </w:r>
    </w:p>
    <w:p w14:paraId="2A45499F" w14:textId="01C7CC80" w:rsidR="003542C6" w:rsidRPr="007B4C40" w:rsidRDefault="003542C6" w:rsidP="005C7B35">
      <w:pPr>
        <w:pStyle w:val="NormalWeb"/>
        <w:numPr>
          <w:ilvl w:val="0"/>
          <w:numId w:val="1"/>
        </w:numPr>
        <w:jc w:val="both"/>
        <w:rPr>
          <w:rFonts w:asciiTheme="minorHAnsi" w:hAnsiTheme="minorHAnsi" w:cstheme="minorHAnsi"/>
          <w:sz w:val="22"/>
          <w:szCs w:val="22"/>
        </w:rPr>
      </w:pPr>
      <w:r w:rsidRPr="007B4C40">
        <w:rPr>
          <w:rFonts w:asciiTheme="minorHAnsi" w:hAnsiTheme="minorHAnsi" w:cstheme="minorHAnsi"/>
          <w:sz w:val="22"/>
          <w:szCs w:val="22"/>
        </w:rPr>
        <w:t>Pode desenvolver legalmente as atividades na Região Autónoma dos Açores, em função da tipologia das operações e dos investimentos a que se candidata, cumprindo a legislação ambiental aplicável, incluindo a europeia;</w:t>
      </w:r>
    </w:p>
    <w:p w14:paraId="5E60C299" w14:textId="77777777" w:rsidR="003542C6" w:rsidRPr="005C7B35" w:rsidRDefault="003542C6" w:rsidP="005C7B35">
      <w:pPr>
        <w:pStyle w:val="NormalWeb"/>
        <w:numPr>
          <w:ilvl w:val="0"/>
          <w:numId w:val="1"/>
        </w:numPr>
        <w:jc w:val="both"/>
        <w:rPr>
          <w:rFonts w:asciiTheme="minorHAnsi" w:hAnsiTheme="minorHAnsi" w:cstheme="minorHAnsi"/>
          <w:sz w:val="22"/>
          <w:szCs w:val="22"/>
        </w:rPr>
      </w:pPr>
      <w:r w:rsidRPr="007B4C40">
        <w:rPr>
          <w:rFonts w:asciiTheme="minorHAnsi" w:hAnsiTheme="minorHAnsi" w:cstheme="minorHAnsi"/>
          <w:sz w:val="22"/>
          <w:szCs w:val="22"/>
        </w:rPr>
        <w:t>Possui, ou em alternativa irá assegurar, até à aprovação da</w:t>
      </w:r>
      <w:r w:rsidRPr="005C7B35">
        <w:rPr>
          <w:rFonts w:asciiTheme="minorHAnsi" w:hAnsiTheme="minorHAnsi" w:cstheme="minorHAnsi"/>
          <w:sz w:val="22"/>
          <w:szCs w:val="22"/>
        </w:rPr>
        <w:t xml:space="preserve"> candidatura, os meios técnicos, físicos e financeiros, assim como os recursos humanos necessários ao desenvolvimento da operação;</w:t>
      </w:r>
    </w:p>
    <w:p w14:paraId="10D3903D" w14:textId="77777777" w:rsidR="003542C6" w:rsidRPr="005C7B35" w:rsidRDefault="003542C6" w:rsidP="005C7B35">
      <w:pPr>
        <w:pStyle w:val="NormalWeb"/>
        <w:numPr>
          <w:ilvl w:val="0"/>
          <w:numId w:val="1"/>
        </w:numPr>
        <w:jc w:val="both"/>
        <w:rPr>
          <w:rFonts w:asciiTheme="minorHAnsi" w:hAnsiTheme="minorHAnsi" w:cstheme="minorHAnsi"/>
          <w:sz w:val="22"/>
          <w:szCs w:val="22"/>
        </w:rPr>
      </w:pPr>
      <w:r w:rsidRPr="005C7B35">
        <w:rPr>
          <w:rFonts w:asciiTheme="minorHAnsi" w:hAnsiTheme="minorHAnsi" w:cstheme="minorHAnsi"/>
          <w:sz w:val="22"/>
          <w:szCs w:val="22"/>
        </w:rPr>
        <w:t>Não é uma empresa em dificuldade, nos termos da definição constante do n.º 18 do artigo 2.º do RGIC;</w:t>
      </w:r>
    </w:p>
    <w:p w14:paraId="0E2D4BFD" w14:textId="77777777" w:rsidR="003542C6" w:rsidRPr="005C7B35" w:rsidRDefault="003542C6" w:rsidP="005C7B35">
      <w:pPr>
        <w:pStyle w:val="NormalWeb"/>
        <w:numPr>
          <w:ilvl w:val="0"/>
          <w:numId w:val="1"/>
        </w:numPr>
        <w:jc w:val="both"/>
        <w:rPr>
          <w:rFonts w:asciiTheme="minorHAnsi" w:hAnsiTheme="minorHAnsi" w:cstheme="minorHAnsi"/>
          <w:sz w:val="22"/>
          <w:szCs w:val="22"/>
        </w:rPr>
      </w:pPr>
      <w:r w:rsidRPr="005C7B35">
        <w:rPr>
          <w:rFonts w:asciiTheme="minorHAnsi" w:hAnsiTheme="minorHAnsi" w:cstheme="minorHAnsi"/>
          <w:sz w:val="22"/>
          <w:szCs w:val="22"/>
        </w:rPr>
        <w:t>Não se trata de uma empresa sujeita a uma injunção de recuperação, ainda pendente, na sequência de uma decisão anterior da Comissão Europeia que declara um auxílio ilegal e incompatível com o mercado interno, conforme previsto;</w:t>
      </w:r>
    </w:p>
    <w:p w14:paraId="5EB3B1B0" w14:textId="77777777" w:rsidR="003542C6" w:rsidRPr="005C7B35" w:rsidRDefault="003542C6" w:rsidP="005C7B35">
      <w:pPr>
        <w:pStyle w:val="NormalWeb"/>
        <w:numPr>
          <w:ilvl w:val="0"/>
          <w:numId w:val="1"/>
        </w:numPr>
        <w:jc w:val="both"/>
        <w:rPr>
          <w:rFonts w:asciiTheme="minorHAnsi" w:hAnsiTheme="minorHAnsi" w:cstheme="minorHAnsi"/>
          <w:sz w:val="22"/>
          <w:szCs w:val="22"/>
        </w:rPr>
      </w:pPr>
      <w:r w:rsidRPr="005C7B35">
        <w:rPr>
          <w:rFonts w:asciiTheme="minorHAnsi" w:hAnsiTheme="minorHAnsi" w:cstheme="minorHAnsi"/>
          <w:sz w:val="22"/>
          <w:szCs w:val="22"/>
        </w:rPr>
        <w:t>Não detém nem deteve capital numa percentagem superior a 50 %, por si ou pelo seu cônjuge, não separado de pessoas e bens, ou pelos seus ascendentes e descendentes até ao primeiro grau, bem como por aquele que consigo viva em condições análogas às dos cônjuges, em empresa que não tenha cumprido notificação para devolução de apoios no âmbito de uma operação apoiada por fundos europeus</w:t>
      </w:r>
      <w:r w:rsidRPr="005C7B35">
        <w:rPr>
          <w:rFonts w:asciiTheme="minorHAnsi" w:hAnsiTheme="minorHAnsi" w:cstheme="minorHAnsi"/>
          <w:sz w:val="22"/>
          <w:szCs w:val="22"/>
        </w:rPr>
        <w:t>;</w:t>
      </w:r>
    </w:p>
    <w:p w14:paraId="65C5606E" w14:textId="77777777" w:rsidR="003542C6" w:rsidRPr="005C7B35" w:rsidRDefault="003542C6" w:rsidP="005C7B35">
      <w:pPr>
        <w:pStyle w:val="NormalWeb"/>
        <w:numPr>
          <w:ilvl w:val="0"/>
          <w:numId w:val="1"/>
        </w:numPr>
        <w:jc w:val="both"/>
        <w:rPr>
          <w:rFonts w:asciiTheme="minorHAnsi" w:hAnsiTheme="minorHAnsi" w:cstheme="minorHAnsi"/>
          <w:sz w:val="22"/>
          <w:szCs w:val="22"/>
        </w:rPr>
      </w:pPr>
      <w:r w:rsidRPr="005C7B35">
        <w:rPr>
          <w:rFonts w:asciiTheme="minorHAnsi" w:hAnsiTheme="minorHAnsi" w:cstheme="minorHAnsi"/>
          <w:sz w:val="22"/>
          <w:szCs w:val="22"/>
        </w:rPr>
        <w:t>Não apresentou os mesmos investimentos em candidatura, no âmbito da qual ainda esteja a decorrer o processo de decisão ou em que a decisão sobre o pedido de financiamento tenha sido favorável, exceto nas situações em que tenha sido apresentada desistência;</w:t>
      </w:r>
    </w:p>
    <w:p w14:paraId="7A0B1ECA" w14:textId="77777777" w:rsidR="003542C6" w:rsidRPr="005C7B35" w:rsidRDefault="003542C6" w:rsidP="005C7B35">
      <w:pPr>
        <w:pStyle w:val="NormalWeb"/>
        <w:numPr>
          <w:ilvl w:val="0"/>
          <w:numId w:val="1"/>
        </w:numPr>
        <w:jc w:val="both"/>
        <w:rPr>
          <w:rFonts w:asciiTheme="minorHAnsi" w:hAnsiTheme="minorHAnsi" w:cstheme="minorHAnsi"/>
          <w:sz w:val="22"/>
          <w:szCs w:val="22"/>
        </w:rPr>
      </w:pPr>
      <w:r w:rsidRPr="005C7B35">
        <w:rPr>
          <w:rFonts w:asciiTheme="minorHAnsi" w:hAnsiTheme="minorHAnsi" w:cstheme="minorHAnsi"/>
          <w:sz w:val="22"/>
          <w:szCs w:val="22"/>
        </w:rPr>
        <w:t>Os ativos previstos a adquirir serão adquiridos em condições de mercado a terceiros não ascendentes, descendentes, colaterais ou afins até ao 4.º grau da pessoa singular beneficiária ou dos membros da direção ou sócios a pessoa coletiva beneficiária;</w:t>
      </w:r>
    </w:p>
    <w:p w14:paraId="6D030A71" w14:textId="77777777" w:rsidR="003542C6" w:rsidRPr="005C7B35" w:rsidRDefault="003542C6" w:rsidP="005C7B35">
      <w:pPr>
        <w:pStyle w:val="NormalWeb"/>
        <w:numPr>
          <w:ilvl w:val="0"/>
          <w:numId w:val="1"/>
        </w:numPr>
        <w:jc w:val="both"/>
        <w:rPr>
          <w:rFonts w:asciiTheme="minorHAnsi" w:hAnsiTheme="minorHAnsi" w:cstheme="minorHAnsi"/>
          <w:sz w:val="22"/>
          <w:szCs w:val="22"/>
        </w:rPr>
      </w:pPr>
      <w:r w:rsidRPr="005C7B35">
        <w:rPr>
          <w:rFonts w:asciiTheme="minorHAnsi" w:hAnsiTheme="minorHAnsi" w:cstheme="minorHAnsi"/>
          <w:sz w:val="22"/>
          <w:szCs w:val="22"/>
        </w:rPr>
        <w:t>Autoriza a realização de verificações de controlo específicas, por parte da entidade executora e restantes entidades envolvidas no financiamento do projeto, quanto à conformidade das declarações prestadas no processo de candidatura;</w:t>
      </w:r>
    </w:p>
    <w:p w14:paraId="2CEF7D67" w14:textId="77777777" w:rsidR="003542C6" w:rsidRPr="005C7B35" w:rsidRDefault="003542C6" w:rsidP="005C7B35">
      <w:pPr>
        <w:pStyle w:val="NormalWeb"/>
        <w:numPr>
          <w:ilvl w:val="0"/>
          <w:numId w:val="1"/>
        </w:numPr>
        <w:jc w:val="both"/>
        <w:rPr>
          <w:rFonts w:asciiTheme="minorHAnsi" w:hAnsiTheme="minorHAnsi" w:cstheme="minorHAnsi"/>
          <w:sz w:val="22"/>
          <w:szCs w:val="22"/>
        </w:rPr>
      </w:pPr>
      <w:r w:rsidRPr="005C7B35">
        <w:rPr>
          <w:rFonts w:asciiTheme="minorHAnsi" w:hAnsiTheme="minorHAnsi" w:cstheme="minorHAnsi"/>
          <w:sz w:val="22"/>
          <w:szCs w:val="22"/>
        </w:rPr>
        <w:t>Irá prestar as informações e os esclarecimentos que forem solicitados pelas entidades envolvidas na análise e aprovação do apoio a conceder no âmbito do Aviso</w:t>
      </w:r>
      <w:r w:rsidRPr="005C7B35">
        <w:rPr>
          <w:rFonts w:asciiTheme="minorHAnsi" w:hAnsiTheme="minorHAnsi" w:cstheme="minorHAnsi"/>
          <w:sz w:val="22"/>
          <w:szCs w:val="22"/>
        </w:rPr>
        <w:t>;</w:t>
      </w:r>
    </w:p>
    <w:p w14:paraId="129CFCE5" w14:textId="23E2C2D5" w:rsidR="003542C6" w:rsidRPr="005C7B35" w:rsidRDefault="003542C6" w:rsidP="005C7B35">
      <w:pPr>
        <w:pStyle w:val="NormalWeb"/>
        <w:numPr>
          <w:ilvl w:val="0"/>
          <w:numId w:val="1"/>
        </w:numPr>
        <w:jc w:val="both"/>
        <w:rPr>
          <w:rFonts w:asciiTheme="minorHAnsi" w:hAnsiTheme="minorHAnsi" w:cstheme="minorHAnsi"/>
          <w:sz w:val="22"/>
          <w:szCs w:val="22"/>
        </w:rPr>
      </w:pPr>
      <w:r w:rsidRPr="005C7B35">
        <w:rPr>
          <w:rFonts w:asciiTheme="minorHAnsi" w:hAnsiTheme="minorHAnsi" w:cstheme="minorHAnsi"/>
          <w:sz w:val="22"/>
          <w:szCs w:val="22"/>
        </w:rPr>
        <w:t xml:space="preserve">Todas as informações constantes do presente formulário são verdadeiras. </w:t>
      </w:r>
    </w:p>
    <w:p w14:paraId="4CC19389" w14:textId="77777777" w:rsidR="003542C6" w:rsidRPr="005C7B35" w:rsidRDefault="003542C6" w:rsidP="005C7B35">
      <w:pPr>
        <w:pStyle w:val="NormalWeb"/>
        <w:ind w:left="360"/>
        <w:jc w:val="both"/>
        <w:rPr>
          <w:rFonts w:asciiTheme="minorHAnsi" w:hAnsiTheme="minorHAnsi" w:cstheme="minorHAnsi"/>
          <w:b/>
          <w:bCs/>
          <w:sz w:val="22"/>
          <w:szCs w:val="22"/>
        </w:rPr>
      </w:pPr>
    </w:p>
    <w:p w14:paraId="0009F0B9" w14:textId="60FC5E7C" w:rsidR="003542C6" w:rsidRPr="005C7B35" w:rsidRDefault="003542C6" w:rsidP="005C7B35">
      <w:pPr>
        <w:pStyle w:val="NormalWeb"/>
        <w:ind w:left="360"/>
        <w:jc w:val="both"/>
        <w:rPr>
          <w:rFonts w:asciiTheme="minorHAnsi" w:hAnsiTheme="minorHAnsi" w:cstheme="minorHAnsi"/>
          <w:b/>
          <w:bCs/>
          <w:sz w:val="22"/>
          <w:szCs w:val="22"/>
        </w:rPr>
      </w:pPr>
      <w:r w:rsidRPr="005C7B35">
        <w:rPr>
          <w:rFonts w:asciiTheme="minorHAnsi" w:hAnsiTheme="minorHAnsi" w:cstheme="minorHAnsi"/>
          <w:b/>
          <w:bCs/>
          <w:sz w:val="22"/>
          <w:szCs w:val="22"/>
        </w:rPr>
        <w:t xml:space="preserve">Nº de identificação fiscal do beneficiário:  </w:t>
      </w:r>
    </w:p>
    <w:p w14:paraId="0113F0CF" w14:textId="77777777" w:rsidR="003542C6" w:rsidRPr="005C7B35" w:rsidRDefault="003542C6" w:rsidP="005C7B35">
      <w:pPr>
        <w:pStyle w:val="NormalWeb"/>
        <w:ind w:left="360"/>
        <w:jc w:val="both"/>
        <w:rPr>
          <w:rFonts w:asciiTheme="minorHAnsi" w:hAnsiTheme="minorHAnsi" w:cstheme="minorHAnsi"/>
          <w:b/>
          <w:bCs/>
          <w:sz w:val="22"/>
          <w:szCs w:val="22"/>
        </w:rPr>
      </w:pPr>
      <w:r w:rsidRPr="005C7B35">
        <w:rPr>
          <w:rFonts w:asciiTheme="minorHAnsi" w:hAnsiTheme="minorHAnsi" w:cstheme="minorHAnsi"/>
          <w:b/>
          <w:bCs/>
          <w:sz w:val="22"/>
          <w:szCs w:val="22"/>
        </w:rPr>
        <w:t xml:space="preserve">Data:  </w:t>
      </w:r>
    </w:p>
    <w:p w14:paraId="181067F2" w14:textId="77777777" w:rsidR="003542C6" w:rsidRPr="005C7B35" w:rsidRDefault="003542C6" w:rsidP="005C7B35">
      <w:pPr>
        <w:pStyle w:val="NormalWeb"/>
        <w:ind w:left="360"/>
        <w:jc w:val="both"/>
        <w:rPr>
          <w:rFonts w:asciiTheme="minorHAnsi" w:hAnsiTheme="minorHAnsi" w:cstheme="minorHAnsi"/>
          <w:b/>
          <w:bCs/>
          <w:sz w:val="22"/>
          <w:szCs w:val="22"/>
        </w:rPr>
      </w:pPr>
      <w:r w:rsidRPr="005C7B35">
        <w:rPr>
          <w:rFonts w:asciiTheme="minorHAnsi" w:hAnsiTheme="minorHAnsi" w:cstheme="minorHAnsi"/>
          <w:b/>
          <w:bCs/>
          <w:sz w:val="22"/>
          <w:szCs w:val="22"/>
        </w:rPr>
        <w:t xml:space="preserve">Assinatura(s)*:  </w:t>
      </w:r>
    </w:p>
    <w:p w14:paraId="73CD189F" w14:textId="77777777" w:rsidR="003542C6" w:rsidRPr="005C7B35" w:rsidRDefault="003542C6" w:rsidP="003542C6">
      <w:pPr>
        <w:pStyle w:val="NormalWeb"/>
        <w:jc w:val="both"/>
        <w:rPr>
          <w:rFonts w:asciiTheme="minorHAnsi" w:hAnsiTheme="minorHAnsi" w:cstheme="minorHAnsi"/>
          <w:sz w:val="22"/>
          <w:szCs w:val="22"/>
        </w:rPr>
      </w:pPr>
    </w:p>
    <w:p w14:paraId="10AA0568" w14:textId="69D0C84A" w:rsidR="003542C6" w:rsidRPr="005C7B35" w:rsidRDefault="003542C6" w:rsidP="003542C6">
      <w:pPr>
        <w:pStyle w:val="NormalWeb"/>
        <w:ind w:left="360"/>
        <w:jc w:val="both"/>
        <w:rPr>
          <w:rFonts w:asciiTheme="minorHAnsi" w:hAnsiTheme="minorHAnsi" w:cstheme="minorHAnsi"/>
          <w:sz w:val="22"/>
          <w:szCs w:val="22"/>
        </w:rPr>
      </w:pPr>
      <w:r w:rsidRPr="005C7B35">
        <w:rPr>
          <w:rFonts w:asciiTheme="minorHAnsi" w:hAnsiTheme="minorHAnsi" w:cstheme="minorHAnsi"/>
          <w:sz w:val="22"/>
          <w:szCs w:val="22"/>
        </w:rPr>
        <w:t>(*) – Assinatura de todos os representantes legais do beneficiário.</w:t>
      </w:r>
      <w:r w:rsidRPr="005C7B35">
        <w:rPr>
          <w:rFonts w:asciiTheme="minorHAnsi" w:hAnsiTheme="minorHAnsi" w:cstheme="minorHAnsi"/>
          <w:sz w:val="22"/>
          <w:szCs w:val="22"/>
        </w:rPr>
        <w:t xml:space="preserve"> </w:t>
      </w:r>
    </w:p>
    <w:p w14:paraId="7FB52CE0" w14:textId="03C686BA" w:rsidR="003542C6" w:rsidRPr="003542C6" w:rsidRDefault="003542C6" w:rsidP="003542C6">
      <w:pPr>
        <w:tabs>
          <w:tab w:val="left" w:pos="3795"/>
        </w:tabs>
      </w:pPr>
      <w:r>
        <w:tab/>
      </w:r>
    </w:p>
    <w:sectPr w:rsidR="003542C6" w:rsidRPr="003542C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05DC" w14:textId="77777777" w:rsidR="003542C6" w:rsidRDefault="003542C6" w:rsidP="003542C6">
      <w:pPr>
        <w:spacing w:after="0" w:line="240" w:lineRule="auto"/>
      </w:pPr>
      <w:r>
        <w:separator/>
      </w:r>
    </w:p>
  </w:endnote>
  <w:endnote w:type="continuationSeparator" w:id="0">
    <w:p w14:paraId="1A67FD52" w14:textId="77777777" w:rsidR="003542C6" w:rsidRDefault="003542C6" w:rsidP="0035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6F6F" w14:textId="28DCA68F" w:rsidR="003542C6" w:rsidRDefault="003542C6">
    <w:pPr>
      <w:pStyle w:val="Rodap"/>
    </w:pPr>
    <w:r>
      <w:rPr>
        <w:noProof/>
      </w:rPr>
      <w:drawing>
        <wp:inline distT="0" distB="0" distL="0" distR="0" wp14:anchorId="664FEAED" wp14:editId="668079E2">
          <wp:extent cx="5400040" cy="385445"/>
          <wp:effectExtent l="0" t="0" r="0" b="0"/>
          <wp:docPr id="8601313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85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6F5E" w14:textId="77777777" w:rsidR="003542C6" w:rsidRDefault="003542C6" w:rsidP="003542C6">
      <w:pPr>
        <w:spacing w:after="0" w:line="240" w:lineRule="auto"/>
      </w:pPr>
      <w:r>
        <w:separator/>
      </w:r>
    </w:p>
  </w:footnote>
  <w:footnote w:type="continuationSeparator" w:id="0">
    <w:p w14:paraId="75BA3304" w14:textId="77777777" w:rsidR="003542C6" w:rsidRDefault="003542C6" w:rsidP="00354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18B9" w14:textId="038305C8" w:rsidR="003542C6" w:rsidRDefault="003542C6">
    <w:pPr>
      <w:pStyle w:val="Cabealho"/>
    </w:pPr>
    <w:r>
      <w:rPr>
        <w:noProof/>
      </w:rPr>
      <w:drawing>
        <wp:anchor distT="0" distB="0" distL="114300" distR="114300" simplePos="0" relativeHeight="251661312" behindDoc="1" locked="0" layoutInCell="1" allowOverlap="1" wp14:anchorId="54817051" wp14:editId="75666A26">
          <wp:simplePos x="0" y="0"/>
          <wp:positionH relativeFrom="margin">
            <wp:align>center</wp:align>
          </wp:positionH>
          <wp:positionV relativeFrom="paragraph">
            <wp:posOffset>-249555</wp:posOffset>
          </wp:positionV>
          <wp:extent cx="1513840" cy="628650"/>
          <wp:effectExtent l="0" t="0" r="0" b="0"/>
          <wp:wrapTight wrapText="bothSides">
            <wp:wrapPolygon edited="0">
              <wp:start x="2446" y="1964"/>
              <wp:lineTo x="1087" y="5891"/>
              <wp:lineTo x="0" y="9818"/>
              <wp:lineTo x="272" y="15055"/>
              <wp:lineTo x="2718" y="20945"/>
              <wp:lineTo x="5164" y="20945"/>
              <wp:lineTo x="14406" y="19636"/>
              <wp:lineTo x="20658" y="15709"/>
              <wp:lineTo x="20114" y="5891"/>
              <wp:lineTo x="16581" y="3273"/>
              <wp:lineTo x="5164" y="1964"/>
              <wp:lineTo x="2446" y="1964"/>
            </wp:wrapPolygon>
          </wp:wrapTight>
          <wp:docPr id="8117532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4826" r="79187" b="-6261"/>
                  <a:stretch/>
                </pic:blipFill>
                <pic:spPr bwMode="auto">
                  <a:xfrm>
                    <a:off x="0" y="0"/>
                    <a:ext cx="1513840"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E2979"/>
    <w:multiLevelType w:val="hybridMultilevel"/>
    <w:tmpl w:val="70DAFA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43124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C6"/>
    <w:rsid w:val="000830BD"/>
    <w:rsid w:val="003542C6"/>
    <w:rsid w:val="005C7B35"/>
    <w:rsid w:val="007B4C40"/>
    <w:rsid w:val="00A52291"/>
    <w:rsid w:val="00EB2A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99503"/>
  <w15:chartTrackingRefBased/>
  <w15:docId w15:val="{F17E24B6-6151-416A-AC93-5A1D123F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54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354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3542C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3542C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3542C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3542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542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542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542C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42C6"/>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3542C6"/>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3542C6"/>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3542C6"/>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3542C6"/>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3542C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42C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42C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42C6"/>
    <w:rPr>
      <w:rFonts w:eastAsiaTheme="majorEastAsia" w:cstheme="majorBidi"/>
      <w:color w:val="272727" w:themeColor="text1" w:themeTint="D8"/>
    </w:rPr>
  </w:style>
  <w:style w:type="paragraph" w:styleId="Ttulo">
    <w:name w:val="Title"/>
    <w:basedOn w:val="Normal"/>
    <w:next w:val="Normal"/>
    <w:link w:val="TtuloCarter"/>
    <w:uiPriority w:val="10"/>
    <w:qFormat/>
    <w:rsid w:val="0035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542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42C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542C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42C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542C6"/>
    <w:rPr>
      <w:i/>
      <w:iCs/>
      <w:color w:val="404040" w:themeColor="text1" w:themeTint="BF"/>
    </w:rPr>
  </w:style>
  <w:style w:type="paragraph" w:styleId="PargrafodaLista">
    <w:name w:val="List Paragraph"/>
    <w:basedOn w:val="Normal"/>
    <w:uiPriority w:val="34"/>
    <w:qFormat/>
    <w:rsid w:val="003542C6"/>
    <w:pPr>
      <w:ind w:left="720"/>
      <w:contextualSpacing/>
    </w:pPr>
  </w:style>
  <w:style w:type="character" w:styleId="nfaseIntensa">
    <w:name w:val="Intense Emphasis"/>
    <w:basedOn w:val="Tipodeletrapredefinidodopargrafo"/>
    <w:uiPriority w:val="21"/>
    <w:qFormat/>
    <w:rsid w:val="003542C6"/>
    <w:rPr>
      <w:i/>
      <w:iCs/>
      <w:color w:val="2F5496" w:themeColor="accent1" w:themeShade="BF"/>
    </w:rPr>
  </w:style>
  <w:style w:type="paragraph" w:styleId="CitaoIntensa">
    <w:name w:val="Intense Quote"/>
    <w:basedOn w:val="Normal"/>
    <w:next w:val="Normal"/>
    <w:link w:val="CitaoIntensaCarter"/>
    <w:uiPriority w:val="30"/>
    <w:qFormat/>
    <w:rsid w:val="00354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3542C6"/>
    <w:rPr>
      <w:i/>
      <w:iCs/>
      <w:color w:val="2F5496" w:themeColor="accent1" w:themeShade="BF"/>
    </w:rPr>
  </w:style>
  <w:style w:type="character" w:styleId="RefernciaIntensa">
    <w:name w:val="Intense Reference"/>
    <w:basedOn w:val="Tipodeletrapredefinidodopargrafo"/>
    <w:uiPriority w:val="32"/>
    <w:qFormat/>
    <w:rsid w:val="003542C6"/>
    <w:rPr>
      <w:b/>
      <w:bCs/>
      <w:smallCaps/>
      <w:color w:val="2F5496" w:themeColor="accent1" w:themeShade="BF"/>
      <w:spacing w:val="5"/>
    </w:rPr>
  </w:style>
  <w:style w:type="paragraph" w:styleId="NormalWeb">
    <w:name w:val="Normal (Web)"/>
    <w:basedOn w:val="Normal"/>
    <w:uiPriority w:val="99"/>
    <w:unhideWhenUsed/>
    <w:rsid w:val="003542C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ter"/>
    <w:uiPriority w:val="99"/>
    <w:unhideWhenUsed/>
    <w:rsid w:val="003542C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542C6"/>
  </w:style>
  <w:style w:type="paragraph" w:styleId="Rodap">
    <w:name w:val="footer"/>
    <w:basedOn w:val="Normal"/>
    <w:link w:val="RodapCarter"/>
    <w:uiPriority w:val="99"/>
    <w:unhideWhenUsed/>
    <w:rsid w:val="003542C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54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395</Words>
  <Characters>2139</Characters>
  <Application>Microsoft Office Word</Application>
  <DocSecurity>0</DocSecurity>
  <Lines>17</Lines>
  <Paragraphs>5</Paragraphs>
  <ScaleCrop>false</ScaleCrop>
  <Company>Governo Regional do Azores</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MB. Sousa</dc:creator>
  <cp:keywords/>
  <dc:description/>
  <cp:lastModifiedBy>Joana MB. Sousa</cp:lastModifiedBy>
  <cp:revision>3</cp:revision>
  <dcterms:created xsi:type="dcterms:W3CDTF">2025-01-22T13:18:00Z</dcterms:created>
  <dcterms:modified xsi:type="dcterms:W3CDTF">2025-01-22T13:33:00Z</dcterms:modified>
</cp:coreProperties>
</file>